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F4" w:rsidRDefault="009104F4" w:rsidP="009104F4">
      <w:pPr>
        <w:pStyle w:val="1"/>
        <w:framePr w:w="4434" w:h="2655" w:wrap="auto" w:x="1239" w:y="-173"/>
      </w:pPr>
      <w:r>
        <w:drawing>
          <wp:anchor distT="36195" distB="36195" distL="6401435" distR="6401435" simplePos="0" relativeHeight="251659264" behindDoc="1" locked="0" layoutInCell="1" allowOverlap="1" wp14:anchorId="3C1F42DD" wp14:editId="1654E743">
            <wp:simplePos x="0" y="0"/>
            <wp:positionH relativeFrom="margin">
              <wp:posOffset>2971800</wp:posOffset>
            </wp:positionH>
            <wp:positionV relativeFrom="paragraph">
              <wp:posOffset>-1742440</wp:posOffset>
            </wp:positionV>
            <wp:extent cx="714375" cy="8763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Б</w:t>
      </w:r>
      <w:r>
        <w:t>А</w:t>
      </w:r>
      <w:r>
        <w:rPr>
          <w:sz w:val="24"/>
        </w:rPr>
        <w:t>Ш</w:t>
      </w:r>
      <w:r>
        <w:rPr>
          <w:rFonts w:ascii="Lucida Sans Unicode" w:hAnsi="Lucida Sans Unicode" w:cs="Lucida Sans Unicode"/>
          <w:sz w:val="24"/>
          <w:lang w:val="be-BY"/>
        </w:rPr>
        <w:t>Ҡ</w:t>
      </w:r>
      <w:r>
        <w:t>О</w:t>
      </w:r>
      <w:r>
        <w:rPr>
          <w:sz w:val="24"/>
        </w:rPr>
        <w:t>РТ</w:t>
      </w:r>
      <w:r>
        <w:t>ОС</w:t>
      </w:r>
      <w:r>
        <w:rPr>
          <w:sz w:val="24"/>
        </w:rPr>
        <w:t>ТАН</w:t>
      </w:r>
      <w:r>
        <w:t xml:space="preserve">  </w:t>
      </w:r>
      <w:r>
        <w:rPr>
          <w:sz w:val="24"/>
        </w:rPr>
        <w:t>РЕ</w:t>
      </w:r>
      <w:r>
        <w:t>С</w:t>
      </w:r>
      <w:r>
        <w:rPr>
          <w:sz w:val="24"/>
        </w:rPr>
        <w:t>ПУБЛИКА</w:t>
      </w:r>
      <w:r>
        <w:rPr>
          <w:rFonts w:ascii="Times New Roman" w:hAnsi="Times New Roman"/>
          <w:sz w:val="24"/>
          <w:lang w:val="be-BY"/>
        </w:rPr>
        <w:t>Һ</w:t>
      </w:r>
      <w:r>
        <w:rPr>
          <w:sz w:val="24"/>
        </w:rPr>
        <w:t>Ы</w:t>
      </w:r>
    </w:p>
    <w:p w:rsidR="009104F4" w:rsidRDefault="009104F4" w:rsidP="009104F4">
      <w:pPr>
        <w:framePr w:w="4434" w:h="2655" w:hSpace="180" w:wrap="auto" w:vAnchor="text" w:hAnchor="page" w:x="1239" w:y="-173"/>
        <w:jc w:val="center"/>
        <w:rPr>
          <w:rFonts w:ascii="TimBashk" w:hAnsi="TimBashk"/>
          <w:b/>
          <w:noProof/>
          <w:sz w:val="22"/>
        </w:rPr>
      </w:pPr>
      <w:r>
        <w:rPr>
          <w:rFonts w:ascii="TimBashk" w:hAnsi="TimBashk"/>
          <w:b/>
          <w:noProof/>
        </w:rPr>
        <w:t>Б</w:t>
      </w:r>
      <w:r>
        <w:rPr>
          <w:b/>
          <w:noProof/>
          <w:lang w:val="be-BY"/>
        </w:rPr>
        <w:t>Ө</w:t>
      </w:r>
      <w:r>
        <w:rPr>
          <w:rFonts w:ascii="TimBashk" w:hAnsi="TimBashk"/>
          <w:b/>
          <w:noProof/>
        </w:rPr>
        <w:t>РЙ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Н РАЙОНЫ</w:t>
      </w:r>
    </w:p>
    <w:p w:rsidR="009104F4" w:rsidRDefault="009104F4" w:rsidP="009104F4">
      <w:pPr>
        <w:pStyle w:val="a3"/>
        <w:framePr w:wrap="auto" w:x="1239" w:y="-173"/>
        <w:rPr>
          <w:rFonts w:ascii="Times New Roman" w:hAnsi="Times New Roman"/>
          <w:lang w:val="be-BY"/>
        </w:rPr>
      </w:pPr>
      <w:r>
        <w:t xml:space="preserve"> МУНИЦИПАЛЬ РАЙОНЫНЫ</w:t>
      </w:r>
      <w:r>
        <w:rPr>
          <w:rFonts w:ascii="Times New Roman" w:hAnsi="Times New Roman"/>
          <w:lang w:val="be-BY"/>
        </w:rPr>
        <w:t>Ң</w:t>
      </w:r>
    </w:p>
    <w:p w:rsidR="009104F4" w:rsidRDefault="009104F4" w:rsidP="009104F4">
      <w:pPr>
        <w:pStyle w:val="a3"/>
        <w:framePr w:wrap="auto" w:x="1239" w:y="-173"/>
        <w:rPr>
          <w:sz w:val="24"/>
        </w:rPr>
      </w:pPr>
      <w:r>
        <w:t xml:space="preserve">  ТИМЕР  АУЫЛ СОВЕТЫ </w:t>
      </w:r>
    </w:p>
    <w:p w:rsidR="009104F4" w:rsidRDefault="009104F4" w:rsidP="009104F4">
      <w:pPr>
        <w:framePr w:w="4434" w:h="2655" w:hSpace="180" w:wrap="auto" w:vAnchor="text" w:hAnchor="page" w:x="1239" w:y="-173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 xml:space="preserve"> АУЫЛ   </w:t>
      </w:r>
      <w:r>
        <w:rPr>
          <w:rFonts w:ascii="TimBashk" w:hAnsi="TimBashk"/>
          <w:b/>
          <w:noProof/>
          <w:lang w:val="be-BY"/>
        </w:rPr>
        <w:t xml:space="preserve"> </w:t>
      </w:r>
      <w:r>
        <w:rPr>
          <w:rFonts w:ascii="TimBashk" w:hAnsi="TimBashk"/>
          <w:b/>
          <w:noProof/>
        </w:rPr>
        <w:t>ХАКИМИ</w:t>
      </w:r>
      <w:r>
        <w:rPr>
          <w:rFonts w:ascii="TimBashk" w:hAnsi="TimBashk"/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ТЕ</w:t>
      </w:r>
    </w:p>
    <w:p w:rsidR="009104F4" w:rsidRDefault="009104F4" w:rsidP="009104F4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АДМИНИСТРАЦИЯ СЕЛЬСКОГО ПОСЕЛЕНИЯ  ТИМИРОВСКИЙ СЕЛЬСОВЕТ МУНИЦИПАЛЬНОГО РАЙОНА БУРЗЯНСКИЙ  РАЙОН</w:t>
      </w:r>
    </w:p>
    <w:p w:rsidR="009104F4" w:rsidRDefault="009104F4" w:rsidP="009104F4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РЕСПУБЛИКИ  БАШКОРТОСТАН</w:t>
      </w:r>
    </w:p>
    <w:p w:rsidR="009104F4" w:rsidRDefault="009104F4" w:rsidP="009104F4">
      <w:r>
        <w:rPr>
          <w:noProof/>
        </w:rPr>
        <w:drawing>
          <wp:anchor distT="36195" distB="36195" distL="6401435" distR="6401435" simplePos="0" relativeHeight="251660288" behindDoc="1" locked="0" layoutInCell="1" allowOverlap="1" wp14:anchorId="5238BA0C" wp14:editId="65464DDA">
            <wp:simplePos x="0" y="0"/>
            <wp:positionH relativeFrom="margin">
              <wp:posOffset>2647950</wp:posOffset>
            </wp:positionH>
            <wp:positionV relativeFrom="paragraph">
              <wp:posOffset>0</wp:posOffset>
            </wp:positionV>
            <wp:extent cx="714375" cy="8763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4F4" w:rsidRDefault="009104F4" w:rsidP="009104F4">
      <w:pPr>
        <w:rPr>
          <w:b/>
          <w:lang w:val="be-B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588D3" wp14:editId="1BFEDE52">
                <wp:simplePos x="0" y="0"/>
                <wp:positionH relativeFrom="column">
                  <wp:posOffset>-2881630</wp:posOffset>
                </wp:positionH>
                <wp:positionV relativeFrom="paragraph">
                  <wp:posOffset>104775</wp:posOffset>
                </wp:positionV>
                <wp:extent cx="6515100" cy="0"/>
                <wp:effectExtent l="15240" t="13335" r="13335" b="1524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6.9pt,8.25pt" to="286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</w:rPr>
        <w:t xml:space="preserve">     </w:t>
      </w:r>
      <w:r>
        <w:rPr>
          <w:b/>
          <w:lang w:val="be-BY"/>
        </w:rPr>
        <w:t xml:space="preserve">                 </w:t>
      </w:r>
      <w:r w:rsidRPr="00933C75">
        <w:rPr>
          <w:b/>
        </w:rPr>
        <w:t xml:space="preserve">         </w:t>
      </w:r>
    </w:p>
    <w:p w:rsidR="009104F4" w:rsidRDefault="009104F4" w:rsidP="009104F4">
      <w:pPr>
        <w:rPr>
          <w:b/>
        </w:rPr>
      </w:pPr>
      <w:r>
        <w:rPr>
          <w:b/>
        </w:rPr>
        <w:t xml:space="preserve">        </w:t>
      </w:r>
      <w:r>
        <w:rPr>
          <w:b/>
          <w:lang w:val="be-BY"/>
        </w:rPr>
        <w:t xml:space="preserve">     </w:t>
      </w:r>
      <w:r>
        <w:rPr>
          <w:b/>
        </w:rPr>
        <w:t xml:space="preserve">  </w:t>
      </w:r>
    </w:p>
    <w:p w:rsidR="009104F4" w:rsidRDefault="009104F4" w:rsidP="009104F4">
      <w:pPr>
        <w:rPr>
          <w:b/>
        </w:rPr>
      </w:pPr>
    </w:p>
    <w:p w:rsidR="009104F4" w:rsidRDefault="003D7A7D" w:rsidP="009104F4">
      <w:pPr>
        <w:rPr>
          <w:b/>
          <w:lang w:val="be-BY"/>
        </w:rPr>
      </w:pPr>
      <w:r>
        <w:rPr>
          <w:b/>
        </w:rPr>
        <w:t xml:space="preserve">      </w:t>
      </w:r>
      <w:r w:rsidR="009104F4">
        <w:rPr>
          <w:b/>
        </w:rPr>
        <w:t>КАРАР                                                                                         ПОСТАНОВЛЕНИЕ</w:t>
      </w:r>
    </w:p>
    <w:p w:rsidR="009104F4" w:rsidRPr="00153EFA" w:rsidRDefault="009104F4" w:rsidP="009104F4">
      <w:pPr>
        <w:rPr>
          <w:b/>
          <w:lang w:val="be-BY"/>
        </w:rPr>
      </w:pPr>
    </w:p>
    <w:p w:rsidR="009104F4" w:rsidRDefault="009104F4" w:rsidP="009104F4">
      <w:pPr>
        <w:jc w:val="both"/>
        <w:rPr>
          <w:b/>
        </w:rPr>
      </w:pPr>
      <w:r>
        <w:rPr>
          <w:b/>
          <w:lang w:val="be-BY"/>
        </w:rPr>
        <w:t xml:space="preserve"> </w:t>
      </w:r>
      <w:r>
        <w:rPr>
          <w:b/>
        </w:rPr>
        <w:t xml:space="preserve">« </w:t>
      </w:r>
      <w:r w:rsidR="00F30D39">
        <w:rPr>
          <w:b/>
        </w:rPr>
        <w:t>0</w:t>
      </w:r>
      <w:r w:rsidR="003D7A7D">
        <w:rPr>
          <w:b/>
        </w:rPr>
        <w:t>7</w:t>
      </w:r>
      <w:r>
        <w:rPr>
          <w:b/>
        </w:rPr>
        <w:t xml:space="preserve"> » </w:t>
      </w:r>
      <w:r w:rsidR="003D7A7D">
        <w:rPr>
          <w:b/>
        </w:rPr>
        <w:t>июнь</w:t>
      </w:r>
      <w:r w:rsidR="00F30D39">
        <w:rPr>
          <w:b/>
        </w:rPr>
        <w:t xml:space="preserve"> </w:t>
      </w:r>
      <w:r>
        <w:rPr>
          <w:b/>
        </w:rPr>
        <w:t xml:space="preserve"> 201</w:t>
      </w:r>
      <w:r w:rsidR="00F30D39">
        <w:rPr>
          <w:b/>
        </w:rPr>
        <w:t>7</w:t>
      </w:r>
      <w:r>
        <w:rPr>
          <w:b/>
        </w:rPr>
        <w:t xml:space="preserve"> йыл                 </w:t>
      </w:r>
      <w:r w:rsidR="003D7A7D">
        <w:rPr>
          <w:b/>
        </w:rPr>
        <w:t xml:space="preserve">      </w:t>
      </w:r>
      <w:r>
        <w:rPr>
          <w:b/>
        </w:rPr>
        <w:t xml:space="preserve">         №</w:t>
      </w:r>
      <w:r w:rsidR="003D7A7D">
        <w:rPr>
          <w:b/>
        </w:rPr>
        <w:t>33</w:t>
      </w:r>
      <w:r>
        <w:rPr>
          <w:b/>
        </w:rPr>
        <w:t xml:space="preserve">-п     </w:t>
      </w:r>
      <w:r w:rsidR="003D7A7D">
        <w:rPr>
          <w:b/>
        </w:rPr>
        <w:t xml:space="preserve">    </w:t>
      </w:r>
      <w:r>
        <w:rPr>
          <w:b/>
        </w:rPr>
        <w:t xml:space="preserve">                      « </w:t>
      </w:r>
      <w:r w:rsidR="00F30D39">
        <w:rPr>
          <w:b/>
        </w:rPr>
        <w:t>0</w:t>
      </w:r>
      <w:r w:rsidR="003D7A7D">
        <w:rPr>
          <w:b/>
        </w:rPr>
        <w:t>7</w:t>
      </w:r>
      <w:r>
        <w:rPr>
          <w:b/>
        </w:rPr>
        <w:t xml:space="preserve"> » </w:t>
      </w:r>
      <w:r w:rsidR="003D7A7D">
        <w:rPr>
          <w:b/>
        </w:rPr>
        <w:t>июня</w:t>
      </w:r>
      <w:r w:rsidR="00F30D39">
        <w:rPr>
          <w:b/>
        </w:rPr>
        <w:t xml:space="preserve"> </w:t>
      </w:r>
      <w:r>
        <w:rPr>
          <w:b/>
        </w:rPr>
        <w:t xml:space="preserve"> 201</w:t>
      </w:r>
      <w:r w:rsidR="00F30D39">
        <w:rPr>
          <w:b/>
        </w:rPr>
        <w:t>7</w:t>
      </w:r>
      <w:r>
        <w:rPr>
          <w:b/>
        </w:rPr>
        <w:t xml:space="preserve"> года</w:t>
      </w:r>
      <w:r w:rsidRPr="008151F8">
        <w:rPr>
          <w:b/>
        </w:rPr>
        <w:t xml:space="preserve"> </w:t>
      </w:r>
    </w:p>
    <w:p w:rsidR="00E86189" w:rsidRDefault="00E86189"/>
    <w:p w:rsidR="005F14A1" w:rsidRDefault="001A27BE" w:rsidP="005F14A1">
      <w:pPr>
        <w:pStyle w:val="30"/>
        <w:shd w:val="clear" w:color="auto" w:fill="auto"/>
        <w:spacing w:before="0" w:after="597"/>
        <w:ind w:left="20"/>
        <w:rPr>
          <w:rStyle w:val="2"/>
          <w:color w:val="000000"/>
        </w:rPr>
      </w:pPr>
      <w:proofErr w:type="gramStart"/>
      <w:r w:rsidRPr="005F14A1">
        <w:rPr>
          <w:rStyle w:val="3"/>
          <w:bCs/>
          <w:color w:val="000000"/>
        </w:rPr>
        <w:t>Об утверждении Методики прогнозирования поступлений</w:t>
      </w:r>
      <w:r w:rsidRPr="005F14A1">
        <w:rPr>
          <w:rStyle w:val="3"/>
          <w:bCs/>
          <w:color w:val="000000"/>
        </w:rPr>
        <w:br/>
        <w:t>по источникам финансирования дефицита бюджета сельского поселения Тимировский сельсовет муниципального района Бурзянский район Республики Башкортостан, администрируемых администрацией</w:t>
      </w:r>
      <w:r w:rsidRPr="005F14A1">
        <w:rPr>
          <w:rStyle w:val="3"/>
          <w:bCs/>
          <w:color w:val="000000"/>
        </w:rPr>
        <w:br/>
        <w:t xml:space="preserve">сельского поселения Тимировский  сельсовет муниципального района </w:t>
      </w:r>
      <w:r w:rsidR="005F14A1">
        <w:rPr>
          <w:rStyle w:val="3"/>
          <w:bCs/>
          <w:color w:val="000000"/>
        </w:rPr>
        <w:t>Бурзянский район Республики Башкортостан</w:t>
      </w:r>
      <w:proofErr w:type="gramEnd"/>
    </w:p>
    <w:p w:rsidR="000F253E" w:rsidRDefault="000F253E" w:rsidP="000F253E">
      <w:pPr>
        <w:pStyle w:val="21"/>
        <w:shd w:val="clear" w:color="auto" w:fill="auto"/>
        <w:spacing w:before="0" w:after="0" w:line="320" w:lineRule="exact"/>
        <w:ind w:left="-794" w:firstLine="561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               </w:t>
      </w:r>
      <w:r w:rsidR="001A27BE">
        <w:rPr>
          <w:rStyle w:val="2"/>
          <w:color w:val="000000"/>
        </w:rPr>
        <w:t xml:space="preserve">Во исполнение статьи 160.2 Бюджетного кодекса Российской </w:t>
      </w:r>
    </w:p>
    <w:p w:rsidR="000F253E" w:rsidRDefault="001A27BE" w:rsidP="000F253E">
      <w:pPr>
        <w:pStyle w:val="21"/>
        <w:shd w:val="clear" w:color="auto" w:fill="auto"/>
        <w:spacing w:before="0" w:after="0" w:line="320" w:lineRule="exact"/>
        <w:ind w:left="-794" w:firstLine="561"/>
        <w:jc w:val="both"/>
        <w:rPr>
          <w:rStyle w:val="2"/>
          <w:color w:val="000000"/>
        </w:rPr>
      </w:pPr>
      <w:r>
        <w:rPr>
          <w:rStyle w:val="2"/>
          <w:color w:val="000000"/>
        </w:rPr>
        <w:t>Федерации,</w:t>
      </w:r>
      <w:r w:rsidR="000F253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руководствуясь постановлением Правительства Российской </w:t>
      </w:r>
      <w:r w:rsidR="000F253E">
        <w:rPr>
          <w:rStyle w:val="2"/>
          <w:color w:val="000000"/>
        </w:rPr>
        <w:t xml:space="preserve">  </w:t>
      </w:r>
    </w:p>
    <w:p w:rsidR="000F253E" w:rsidRDefault="001A27BE" w:rsidP="000F253E">
      <w:pPr>
        <w:pStyle w:val="21"/>
        <w:shd w:val="clear" w:color="auto" w:fill="auto"/>
        <w:spacing w:before="0" w:after="0" w:line="320" w:lineRule="exact"/>
        <w:ind w:left="-794" w:firstLine="561"/>
        <w:jc w:val="both"/>
        <w:rPr>
          <w:rStyle w:val="2"/>
          <w:color w:val="000000"/>
        </w:rPr>
      </w:pPr>
      <w:r>
        <w:rPr>
          <w:rStyle w:val="2"/>
          <w:color w:val="000000"/>
        </w:rPr>
        <w:t>Федерации от 26 мая 2016 года № 469 «Об общих требованиях к методике</w:t>
      </w:r>
    </w:p>
    <w:p w:rsidR="000F253E" w:rsidRDefault="001A27BE" w:rsidP="000F253E">
      <w:pPr>
        <w:pStyle w:val="21"/>
        <w:shd w:val="clear" w:color="auto" w:fill="auto"/>
        <w:spacing w:before="0" w:after="0" w:line="320" w:lineRule="exact"/>
        <w:ind w:left="-794" w:firstLine="561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прогнозирования поступлений по источникам финансирования дефицита </w:t>
      </w:r>
    </w:p>
    <w:p w:rsidR="000F253E" w:rsidRDefault="001A27BE" w:rsidP="000F253E">
      <w:pPr>
        <w:pStyle w:val="21"/>
        <w:shd w:val="clear" w:color="auto" w:fill="auto"/>
        <w:spacing w:before="0" w:after="0" w:line="320" w:lineRule="exact"/>
        <w:ind w:left="-794" w:firstLine="561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бюджета», </w:t>
      </w:r>
      <w:r w:rsidR="00A23022">
        <w:rPr>
          <w:rStyle w:val="2"/>
          <w:color w:val="000000"/>
        </w:rPr>
        <w:t xml:space="preserve">  </w:t>
      </w:r>
      <w:r>
        <w:rPr>
          <w:rStyle w:val="2"/>
          <w:color w:val="000000"/>
        </w:rPr>
        <w:t xml:space="preserve">постановлением Правительства Российской Федерации от 11 </w:t>
      </w:r>
    </w:p>
    <w:p w:rsidR="000F253E" w:rsidRDefault="000F253E" w:rsidP="000F253E">
      <w:pPr>
        <w:pStyle w:val="21"/>
        <w:shd w:val="clear" w:color="auto" w:fill="auto"/>
        <w:spacing w:before="0" w:after="0" w:line="320" w:lineRule="exact"/>
        <w:ind w:left="-794" w:firstLine="561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 </w:t>
      </w:r>
      <w:r w:rsidR="001A27BE">
        <w:rPr>
          <w:rStyle w:val="2"/>
          <w:color w:val="000000"/>
        </w:rPr>
        <w:t xml:space="preserve">апреля 2017 года№ 435 «О внесении изменений в общие требования </w:t>
      </w:r>
      <w:proofErr w:type="gramStart"/>
      <w:r w:rsidR="001A27BE">
        <w:rPr>
          <w:rStyle w:val="2"/>
          <w:color w:val="000000"/>
        </w:rPr>
        <w:t>к</w:t>
      </w:r>
      <w:proofErr w:type="gramEnd"/>
      <w:r w:rsidR="001A27BE">
        <w:rPr>
          <w:rStyle w:val="2"/>
          <w:color w:val="000000"/>
        </w:rPr>
        <w:t xml:space="preserve"> </w:t>
      </w:r>
    </w:p>
    <w:p w:rsidR="000F253E" w:rsidRDefault="001A27BE" w:rsidP="000F253E">
      <w:pPr>
        <w:pStyle w:val="21"/>
        <w:shd w:val="clear" w:color="auto" w:fill="auto"/>
        <w:spacing w:before="0" w:after="0" w:line="320" w:lineRule="exact"/>
        <w:ind w:left="-794" w:firstLine="561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методике прогнозирования поступлений по источникам финансирования </w:t>
      </w:r>
    </w:p>
    <w:p w:rsidR="001A27BE" w:rsidRDefault="001A27BE" w:rsidP="00A23022">
      <w:pPr>
        <w:pStyle w:val="21"/>
        <w:shd w:val="clear" w:color="auto" w:fill="auto"/>
        <w:spacing w:before="0" w:after="0" w:line="320" w:lineRule="exact"/>
        <w:ind w:left="-794" w:firstLine="561"/>
        <w:jc w:val="both"/>
      </w:pPr>
      <w:r>
        <w:rPr>
          <w:rStyle w:val="2"/>
          <w:color w:val="000000"/>
        </w:rPr>
        <w:t>дефицита бюджета», Постановляю</w:t>
      </w:r>
      <w:r>
        <w:rPr>
          <w:rStyle w:val="23pt"/>
          <w:color w:val="000000"/>
        </w:rPr>
        <w:t>:</w:t>
      </w:r>
    </w:p>
    <w:p w:rsidR="001A27BE" w:rsidRDefault="001A27BE" w:rsidP="003D7A7D">
      <w:pPr>
        <w:pStyle w:val="21"/>
        <w:numPr>
          <w:ilvl w:val="0"/>
          <w:numId w:val="4"/>
        </w:numPr>
        <w:shd w:val="clear" w:color="auto" w:fill="auto"/>
        <w:tabs>
          <w:tab w:val="left" w:pos="1026"/>
        </w:tabs>
        <w:spacing w:before="0" w:after="0" w:line="320" w:lineRule="exact"/>
        <w:ind w:left="-340" w:firstLine="992"/>
        <w:jc w:val="both"/>
      </w:pPr>
      <w:r>
        <w:rPr>
          <w:rStyle w:val="2"/>
          <w:color w:val="000000"/>
        </w:rPr>
        <w:t xml:space="preserve">Утвердить прилагаемую Методику прогнозирования поступлений по </w:t>
      </w:r>
      <w:r w:rsidR="00A23022">
        <w:rPr>
          <w:rStyle w:val="2"/>
          <w:color w:val="000000"/>
        </w:rPr>
        <w:t xml:space="preserve">        </w:t>
      </w:r>
      <w:r>
        <w:rPr>
          <w:rStyle w:val="2"/>
          <w:color w:val="000000"/>
        </w:rPr>
        <w:t>источникам финансирования дефицита бюджета сельского поселения Тимировский сельсовет муниципального района Бурзянский район Республики Башкортостан, администрируемых Администрацией сельского поселения Тимировский сельсовет муниципального района Бурзянский район Республики Башкортостан (далее - Методика).</w:t>
      </w:r>
    </w:p>
    <w:p w:rsidR="001A27BE" w:rsidRPr="003D7A7D" w:rsidRDefault="001A27BE" w:rsidP="00A23022">
      <w:pPr>
        <w:pStyle w:val="21"/>
        <w:numPr>
          <w:ilvl w:val="0"/>
          <w:numId w:val="4"/>
        </w:numPr>
        <w:shd w:val="clear" w:color="auto" w:fill="auto"/>
        <w:tabs>
          <w:tab w:val="left" w:pos="1280"/>
        </w:tabs>
        <w:spacing w:before="0" w:after="0" w:line="320" w:lineRule="exact"/>
        <w:ind w:left="-340" w:firstLine="958"/>
        <w:jc w:val="both"/>
        <w:rPr>
          <w:rStyle w:val="2"/>
        </w:rPr>
      </w:pPr>
      <w:r>
        <w:t xml:space="preserve">Специалисту Администрации сельского поселения Тимировский сельсовет муниципального района Бурзянский район Республики Башкортостан </w:t>
      </w:r>
      <w:r>
        <w:rPr>
          <w:rStyle w:val="2"/>
          <w:color w:val="000000"/>
        </w:rPr>
        <w:t>обеспечить формирование прогноза поступлений по источникам финансирования дефицита бюджета сельского поселения Тимировский сельсовет муниципального района Бурзянский район Республики Башкортостан на очередной финансовый год и плановый период в соответствии с Методикой.</w:t>
      </w:r>
    </w:p>
    <w:p w:rsidR="001A27BE" w:rsidRDefault="001A27BE" w:rsidP="00A23022">
      <w:pPr>
        <w:pStyle w:val="21"/>
        <w:numPr>
          <w:ilvl w:val="0"/>
          <w:numId w:val="4"/>
        </w:numPr>
        <w:shd w:val="clear" w:color="auto" w:fill="auto"/>
        <w:tabs>
          <w:tab w:val="left" w:pos="1280"/>
        </w:tabs>
        <w:spacing w:before="0" w:after="0" w:line="320" w:lineRule="exact"/>
        <w:ind w:left="-397" w:firstLine="992"/>
        <w:jc w:val="both"/>
      </w:pPr>
      <w:r>
        <w:rPr>
          <w:rStyle w:val="2"/>
          <w:color w:val="000000"/>
        </w:rPr>
        <w:t>Признать утратившим Постановление №41 от 22.08.2016 года.</w:t>
      </w:r>
    </w:p>
    <w:p w:rsidR="00A23022" w:rsidRDefault="003D7A7D" w:rsidP="00A23022">
      <w:pPr>
        <w:pStyle w:val="ConsPlusNormal"/>
        <w:ind w:left="-340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3022">
        <w:rPr>
          <w:rFonts w:ascii="Times New Roman" w:hAnsi="Times New Roman" w:cs="Times New Roman"/>
          <w:sz w:val="28"/>
          <w:szCs w:val="28"/>
        </w:rPr>
        <w:t xml:space="preserve"> </w:t>
      </w:r>
      <w:r w:rsidR="001A27BE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1A27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A27B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Администрации сельского поселения Тимировский сельсовет муниципального района Бурзянский район Республики Башкортостан</w:t>
      </w:r>
      <w:r w:rsidR="001A27BE" w:rsidRPr="00B70BE8">
        <w:rPr>
          <w:rFonts w:ascii="Times New Roman" w:hAnsi="Times New Roman" w:cs="Times New Roman"/>
          <w:sz w:val="28"/>
          <w:szCs w:val="28"/>
        </w:rPr>
        <w:t>.</w:t>
      </w:r>
      <w:r w:rsidR="00A23022">
        <w:rPr>
          <w:sz w:val="28"/>
          <w:szCs w:val="28"/>
        </w:rPr>
        <w:t xml:space="preserve"> </w:t>
      </w:r>
    </w:p>
    <w:p w:rsidR="001A27BE" w:rsidRPr="00A23022" w:rsidRDefault="00A23022" w:rsidP="00A23022">
      <w:pPr>
        <w:pStyle w:val="ConsPlusNormal"/>
        <w:ind w:left="-3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3022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1A27BE" w:rsidRPr="00A23022">
        <w:rPr>
          <w:rFonts w:ascii="Times New Roman" w:hAnsi="Times New Roman" w:cs="Times New Roman"/>
          <w:sz w:val="28"/>
          <w:szCs w:val="28"/>
        </w:rPr>
        <w:tab/>
      </w:r>
      <w:r w:rsidR="005F14A1">
        <w:rPr>
          <w:rFonts w:ascii="Times New Roman" w:hAnsi="Times New Roman" w:cs="Times New Roman"/>
          <w:sz w:val="28"/>
          <w:szCs w:val="28"/>
        </w:rPr>
        <w:t xml:space="preserve">        </w:t>
      </w:r>
      <w:r w:rsidR="001A27BE" w:rsidRPr="00A23022">
        <w:rPr>
          <w:rFonts w:ascii="Times New Roman" w:hAnsi="Times New Roman" w:cs="Times New Roman"/>
          <w:sz w:val="28"/>
          <w:szCs w:val="28"/>
        </w:rPr>
        <w:tab/>
        <w:t>Р.</w:t>
      </w:r>
      <w:r w:rsidRPr="00A23022">
        <w:rPr>
          <w:rFonts w:ascii="Times New Roman" w:hAnsi="Times New Roman" w:cs="Times New Roman"/>
          <w:sz w:val="28"/>
          <w:szCs w:val="28"/>
        </w:rPr>
        <w:t>К.</w:t>
      </w:r>
      <w:r w:rsidR="001A27BE" w:rsidRPr="00A23022">
        <w:rPr>
          <w:rFonts w:ascii="Times New Roman" w:hAnsi="Times New Roman" w:cs="Times New Roman"/>
          <w:sz w:val="28"/>
          <w:szCs w:val="28"/>
        </w:rPr>
        <w:t xml:space="preserve"> </w:t>
      </w:r>
      <w:r w:rsidRPr="00A23022">
        <w:rPr>
          <w:rFonts w:ascii="Times New Roman" w:hAnsi="Times New Roman" w:cs="Times New Roman"/>
          <w:sz w:val="28"/>
          <w:szCs w:val="28"/>
        </w:rPr>
        <w:t>Арслангужина</w:t>
      </w:r>
      <w:r w:rsidR="005F14A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A27BE" w:rsidRDefault="001A27BE" w:rsidP="00A23022">
      <w:pPr>
        <w:ind w:left="5381"/>
        <w:rPr>
          <w:sz w:val="20"/>
          <w:szCs w:val="20"/>
          <w:shd w:val="clear" w:color="auto" w:fill="FFFFFF"/>
        </w:rPr>
      </w:pPr>
      <w:proofErr w:type="gramStart"/>
      <w:r w:rsidRPr="00A23022">
        <w:rPr>
          <w:sz w:val="20"/>
          <w:szCs w:val="20"/>
          <w:shd w:val="clear" w:color="auto" w:fill="FFFFFF"/>
        </w:rPr>
        <w:lastRenderedPageBreak/>
        <w:t>Утверждена</w:t>
      </w:r>
      <w:proofErr w:type="gramEnd"/>
      <w:r w:rsidRPr="00A23022">
        <w:rPr>
          <w:sz w:val="20"/>
          <w:szCs w:val="20"/>
          <w:shd w:val="clear" w:color="auto" w:fill="FFFFFF"/>
        </w:rPr>
        <w:t xml:space="preserve"> по</w:t>
      </w:r>
      <w:r w:rsidR="00A23022" w:rsidRPr="00A23022">
        <w:rPr>
          <w:sz w:val="20"/>
          <w:szCs w:val="20"/>
          <w:shd w:val="clear" w:color="auto" w:fill="FFFFFF"/>
        </w:rPr>
        <w:t>становлением</w:t>
      </w:r>
      <w:r w:rsidRPr="00A23022">
        <w:rPr>
          <w:sz w:val="20"/>
          <w:szCs w:val="20"/>
          <w:shd w:val="clear" w:color="auto" w:fill="FFFFFF"/>
        </w:rPr>
        <w:t xml:space="preserve"> администрации сельского поселения </w:t>
      </w:r>
      <w:r w:rsidR="00A23022" w:rsidRPr="00A23022">
        <w:rPr>
          <w:sz w:val="20"/>
          <w:szCs w:val="20"/>
          <w:shd w:val="clear" w:color="auto" w:fill="FFFFFF"/>
        </w:rPr>
        <w:t>Тимировский</w:t>
      </w:r>
      <w:r w:rsidRPr="00A23022">
        <w:rPr>
          <w:sz w:val="20"/>
          <w:szCs w:val="20"/>
          <w:shd w:val="clear" w:color="auto" w:fill="FFFFFF"/>
        </w:rPr>
        <w:t xml:space="preserve"> сельсовет муниципального района Бурзянский район Республики Башкортостан от 0</w:t>
      </w:r>
      <w:r w:rsidR="00A23022" w:rsidRPr="00A23022">
        <w:rPr>
          <w:sz w:val="20"/>
          <w:szCs w:val="20"/>
          <w:shd w:val="clear" w:color="auto" w:fill="FFFFFF"/>
        </w:rPr>
        <w:t>7</w:t>
      </w:r>
      <w:r w:rsidRPr="00A23022">
        <w:rPr>
          <w:sz w:val="20"/>
          <w:szCs w:val="20"/>
          <w:shd w:val="clear" w:color="auto" w:fill="FFFFFF"/>
        </w:rPr>
        <w:t xml:space="preserve"> </w:t>
      </w:r>
      <w:r w:rsidR="00A23022" w:rsidRPr="00A23022">
        <w:rPr>
          <w:sz w:val="20"/>
          <w:szCs w:val="20"/>
          <w:shd w:val="clear" w:color="auto" w:fill="FFFFFF"/>
        </w:rPr>
        <w:t>июня</w:t>
      </w:r>
      <w:r w:rsidRPr="00A23022">
        <w:rPr>
          <w:sz w:val="20"/>
          <w:szCs w:val="20"/>
          <w:shd w:val="clear" w:color="auto" w:fill="FFFFFF"/>
        </w:rPr>
        <w:t xml:space="preserve"> 2017 г. № </w:t>
      </w:r>
      <w:r w:rsidR="00A23022" w:rsidRPr="00A23022">
        <w:rPr>
          <w:sz w:val="20"/>
          <w:szCs w:val="20"/>
          <w:shd w:val="clear" w:color="auto" w:fill="FFFFFF"/>
        </w:rPr>
        <w:t>33</w:t>
      </w:r>
    </w:p>
    <w:p w:rsidR="00A23022" w:rsidRPr="00A23022" w:rsidRDefault="00A23022" w:rsidP="00A23022">
      <w:pPr>
        <w:ind w:left="5381"/>
        <w:rPr>
          <w:sz w:val="20"/>
          <w:szCs w:val="20"/>
        </w:rPr>
      </w:pPr>
    </w:p>
    <w:p w:rsidR="001A27BE" w:rsidRDefault="001A27BE" w:rsidP="001A27BE">
      <w:pPr>
        <w:spacing w:line="320" w:lineRule="exact"/>
        <w:ind w:left="426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МЕТОДИКА</w:t>
      </w:r>
    </w:p>
    <w:p w:rsidR="001A27BE" w:rsidRDefault="001A27BE" w:rsidP="001A27BE">
      <w:pPr>
        <w:spacing w:line="320" w:lineRule="exact"/>
        <w:ind w:left="280" w:firstLine="98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прогнозирования поступлений по источникам финансирования дефицита бюджета сельского поселения </w:t>
      </w:r>
      <w:r w:rsidR="00663414">
        <w:rPr>
          <w:sz w:val="28"/>
          <w:szCs w:val="28"/>
          <w:shd w:val="clear" w:color="auto" w:fill="FFFFFF"/>
        </w:rPr>
        <w:t>Тимировский</w:t>
      </w:r>
      <w:r>
        <w:rPr>
          <w:sz w:val="28"/>
          <w:szCs w:val="28"/>
          <w:shd w:val="clear" w:color="auto" w:fill="FFFFFF"/>
        </w:rPr>
        <w:t xml:space="preserve"> сельсовет муниципального района Бурзянский район Республики Башкортостан, администрируемых Администрацией сельского поселения </w:t>
      </w:r>
      <w:r w:rsidR="00663414">
        <w:rPr>
          <w:sz w:val="28"/>
          <w:szCs w:val="28"/>
          <w:shd w:val="clear" w:color="auto" w:fill="FFFFFF"/>
        </w:rPr>
        <w:t>Тимировский</w:t>
      </w:r>
      <w:r>
        <w:rPr>
          <w:sz w:val="28"/>
          <w:szCs w:val="28"/>
          <w:shd w:val="clear" w:color="auto" w:fill="FFFFFF"/>
        </w:rPr>
        <w:t xml:space="preserve"> сельсовет муниципального района Бурзянский район Республики Башкортостан</w:t>
      </w:r>
    </w:p>
    <w:p w:rsidR="001A27BE" w:rsidRDefault="001A27BE" w:rsidP="001A27BE">
      <w:pPr>
        <w:spacing w:line="320" w:lineRule="exact"/>
        <w:ind w:left="280" w:firstLine="980"/>
        <w:rPr>
          <w:sz w:val="28"/>
          <w:szCs w:val="28"/>
        </w:rPr>
      </w:pPr>
    </w:p>
    <w:p w:rsidR="001A27BE" w:rsidRDefault="001A27BE" w:rsidP="001A27BE">
      <w:pPr>
        <w:spacing w:line="320" w:lineRule="exact"/>
        <w:ind w:firstLine="66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 </w:t>
      </w:r>
      <w:proofErr w:type="gramStart"/>
      <w:r>
        <w:rPr>
          <w:sz w:val="28"/>
          <w:szCs w:val="28"/>
          <w:shd w:val="clear" w:color="auto" w:fill="FFFFFF"/>
        </w:rPr>
        <w:t xml:space="preserve">Настоящая Методика прогнозирования поступлений по источникам финансирования дефицита бюджета сельского поселения </w:t>
      </w:r>
      <w:r w:rsidR="00663414">
        <w:rPr>
          <w:sz w:val="28"/>
          <w:szCs w:val="28"/>
          <w:shd w:val="clear" w:color="auto" w:fill="FFFFFF"/>
        </w:rPr>
        <w:t>Тимировский</w:t>
      </w:r>
      <w:r>
        <w:rPr>
          <w:sz w:val="28"/>
          <w:szCs w:val="28"/>
          <w:shd w:val="clear" w:color="auto" w:fill="FFFFFF"/>
        </w:rPr>
        <w:t xml:space="preserve"> сельсовет муниципального района Бурзянский район Республики Башкортостан, администрируемых Администрацией сельского поселения </w:t>
      </w:r>
      <w:r w:rsidR="00663414">
        <w:rPr>
          <w:sz w:val="28"/>
          <w:szCs w:val="28"/>
          <w:shd w:val="clear" w:color="auto" w:fill="FFFFFF"/>
        </w:rPr>
        <w:t>Тимировский</w:t>
      </w:r>
      <w:r>
        <w:rPr>
          <w:sz w:val="28"/>
          <w:szCs w:val="28"/>
          <w:shd w:val="clear" w:color="auto" w:fill="FFFFFF"/>
        </w:rPr>
        <w:t xml:space="preserve"> сельсовет муниципального района Бурзянский район Республики Башкортостан, (далее - Методика) определяет перечень и порядок расчета прогнозного объема поступлений по источникам финансирования дефицита бюджета (далее - поступления), в отношении которых администрация сельского поселения </w:t>
      </w:r>
      <w:r w:rsidR="00663414">
        <w:rPr>
          <w:sz w:val="28"/>
          <w:szCs w:val="28"/>
          <w:shd w:val="clear" w:color="auto" w:fill="FFFFFF"/>
        </w:rPr>
        <w:t>Тимировский</w:t>
      </w:r>
      <w:r>
        <w:rPr>
          <w:sz w:val="28"/>
          <w:szCs w:val="28"/>
          <w:shd w:val="clear" w:color="auto" w:fill="FFFFFF"/>
        </w:rPr>
        <w:t xml:space="preserve"> сельсовет муниципального района Бурзянский район</w:t>
      </w:r>
      <w:proofErr w:type="gramEnd"/>
      <w:r>
        <w:rPr>
          <w:sz w:val="28"/>
          <w:szCs w:val="28"/>
          <w:shd w:val="clear" w:color="auto" w:fill="FFFFFF"/>
        </w:rPr>
        <w:t xml:space="preserve"> Республики Башкортостан выполняет бюджетные полномочия главного </w:t>
      </w:r>
      <w:proofErr w:type="gramStart"/>
      <w:r>
        <w:rPr>
          <w:sz w:val="28"/>
          <w:szCs w:val="28"/>
          <w:shd w:val="clear" w:color="auto" w:fill="FFFFFF"/>
        </w:rPr>
        <w:t>администратора источников финансирования дефицита бюджета Республики</w:t>
      </w:r>
      <w:proofErr w:type="gramEnd"/>
      <w:r>
        <w:rPr>
          <w:sz w:val="28"/>
          <w:szCs w:val="28"/>
          <w:shd w:val="clear" w:color="auto" w:fill="FFFFFF"/>
        </w:rPr>
        <w:t xml:space="preserve"> Башкортостан.</w:t>
      </w:r>
    </w:p>
    <w:p w:rsidR="001A27BE" w:rsidRDefault="001A27BE" w:rsidP="001A27BE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Перечень поступлений включает следующие коды бюджетной </w:t>
      </w:r>
      <w:proofErr w:type="gramStart"/>
      <w:r>
        <w:rPr>
          <w:sz w:val="28"/>
          <w:szCs w:val="28"/>
          <w:lang w:eastAsia="en-US"/>
        </w:rPr>
        <w:t>классификации источников финансирования дефицита бюджета сельского поселения</w:t>
      </w:r>
      <w:proofErr w:type="gramEnd"/>
      <w:r>
        <w:rPr>
          <w:sz w:val="28"/>
          <w:szCs w:val="28"/>
          <w:lang w:eastAsia="en-US"/>
        </w:rPr>
        <w:t xml:space="preserve"> </w:t>
      </w:r>
      <w:r w:rsidR="00AF7F07">
        <w:rPr>
          <w:sz w:val="28"/>
          <w:szCs w:val="28"/>
          <w:lang w:eastAsia="en-US"/>
        </w:rPr>
        <w:t>Тимировский</w:t>
      </w:r>
      <w:r>
        <w:rPr>
          <w:sz w:val="28"/>
          <w:szCs w:val="28"/>
          <w:lang w:eastAsia="en-US"/>
        </w:rPr>
        <w:t xml:space="preserve"> сельсовет муниципального района Бурзянский район Республики Башкортостан: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2"/>
        <w:gridCol w:w="3687"/>
        <w:gridCol w:w="2836"/>
      </w:tblGrid>
      <w:tr w:rsidR="001A27BE" w:rsidTr="001A27B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E" w:rsidRDefault="001A27BE">
            <w:pPr>
              <w:autoSpaceDE w:val="0"/>
              <w:autoSpaceDN w:val="0"/>
              <w:adjustRightInd w:val="0"/>
              <w:jc w:val="center"/>
              <w:outlineLvl w:val="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Код бюджетной классификации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E" w:rsidRDefault="001A27BE">
            <w:pPr>
              <w:autoSpaceDE w:val="0"/>
              <w:autoSpaceDN w:val="0"/>
              <w:adjustRightInd w:val="0"/>
              <w:jc w:val="center"/>
              <w:outlineLvl w:val="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Наименование кода бюджетной классификации                                      (вид поступлений)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E" w:rsidRDefault="001A27BE">
            <w:pPr>
              <w:autoSpaceDE w:val="0"/>
              <w:autoSpaceDN w:val="0"/>
              <w:adjustRightInd w:val="0"/>
              <w:jc w:val="center"/>
              <w:outlineLvl w:val="3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Лицо или отдел, осуществляющее прогнозирование поступлений</w:t>
            </w:r>
          </w:p>
        </w:tc>
      </w:tr>
      <w:tr w:rsidR="001A27BE" w:rsidTr="001A27B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E" w:rsidRDefault="001A27BE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01 05 02 01 05 0000 510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E" w:rsidRDefault="001A27BE" w:rsidP="00AF7F0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прочих остатков денежных средств бюджета сельского поселения </w:t>
            </w:r>
            <w:r w:rsidR="00AF7F07">
              <w:rPr>
                <w:lang w:eastAsia="en-US"/>
              </w:rPr>
              <w:t>Тимировский</w:t>
            </w:r>
            <w:r>
              <w:rPr>
                <w:lang w:eastAsia="en-US"/>
              </w:rPr>
              <w:t xml:space="preserve"> сельсовет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E" w:rsidRDefault="001A27BE">
            <w:pPr>
              <w:autoSpaceDE w:val="0"/>
              <w:autoSpaceDN w:val="0"/>
              <w:adjustRightInd w:val="0"/>
              <w:jc w:val="center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Сектор прогнозирования доходов и контроля</w:t>
            </w:r>
          </w:p>
        </w:tc>
      </w:tr>
      <w:tr w:rsidR="001A27BE" w:rsidTr="001A27B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E" w:rsidRDefault="001A27BE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01 05 02 01 05 0000 610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E" w:rsidRDefault="001A27BE" w:rsidP="00AF7F0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Уменьшение прочих остатков денежных средств бюджета сельского поселения </w:t>
            </w:r>
            <w:r w:rsidR="00AF7F07">
              <w:rPr>
                <w:lang w:eastAsia="en-US"/>
              </w:rPr>
              <w:t>Тимировский</w:t>
            </w:r>
            <w:r>
              <w:rPr>
                <w:lang w:eastAsia="en-US"/>
              </w:rPr>
              <w:t xml:space="preserve"> сельсовет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BE" w:rsidRDefault="001A27BE">
            <w:r>
              <w:rPr>
                <w:lang w:eastAsia="en-US"/>
              </w:rPr>
              <w:t>Сектор прогнозирования доходов и контроля</w:t>
            </w:r>
          </w:p>
        </w:tc>
      </w:tr>
    </w:tbl>
    <w:p w:rsidR="001A27BE" w:rsidRDefault="001A27BE" w:rsidP="001A27BE">
      <w:pPr>
        <w:framePr w:w="9547" w:wrap="notBeside" w:vAnchor="text" w:hAnchor="text" w:xAlign="center" w:y="1"/>
        <w:rPr>
          <w:rFonts w:ascii="Tahoma" w:hAnsi="Tahoma" w:cs="Tahoma"/>
          <w:sz w:val="2"/>
          <w:szCs w:val="2"/>
        </w:rPr>
      </w:pPr>
    </w:p>
    <w:p w:rsidR="001A27BE" w:rsidRDefault="001A27BE" w:rsidP="001A27BE">
      <w:pPr>
        <w:rPr>
          <w:sz w:val="2"/>
          <w:szCs w:val="2"/>
        </w:rPr>
      </w:pPr>
    </w:p>
    <w:p w:rsidR="001A27BE" w:rsidRDefault="001A27BE" w:rsidP="001A27BE">
      <w:pPr>
        <w:spacing w:before="261" w:line="310" w:lineRule="exact"/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 Прогнозный объем поступлений рассчитывается по каждому виду поступлений.</w:t>
      </w:r>
    </w:p>
    <w:p w:rsidR="001A27BE" w:rsidRDefault="001A27BE" w:rsidP="001A27BE">
      <w:pPr>
        <w:widowControl w:val="0"/>
        <w:numPr>
          <w:ilvl w:val="0"/>
          <w:numId w:val="4"/>
        </w:numPr>
        <w:tabs>
          <w:tab w:val="left" w:pos="1436"/>
        </w:tabs>
        <w:spacing w:line="320" w:lineRule="exact"/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Прогнозный объем денежных средств рассчитывается методом </w:t>
      </w:r>
      <w:r>
        <w:rPr>
          <w:sz w:val="28"/>
          <w:szCs w:val="28"/>
          <w:shd w:val="clear" w:color="auto" w:fill="FFFFFF"/>
        </w:rPr>
        <w:lastRenderedPageBreak/>
        <w:t>прямого счета исходя из потребности в увеличении (уменьшений) прочих остатков денежных средств бюджета сельского поселения.</w:t>
      </w:r>
    </w:p>
    <w:p w:rsidR="001A27BE" w:rsidRDefault="001A27BE" w:rsidP="001A27BE">
      <w:pPr>
        <w:widowControl w:val="0"/>
        <w:numPr>
          <w:ilvl w:val="0"/>
          <w:numId w:val="4"/>
        </w:numPr>
        <w:tabs>
          <w:tab w:val="left" w:pos="1440"/>
        </w:tabs>
        <w:spacing w:line="320" w:lineRule="exact"/>
        <w:ind w:left="18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 xml:space="preserve">Прогнозный объем поступлений от муниципальных заимствований рассчитывается методом прямого счета исходя из объема потребности в заемных средствах, направляемых на финансирование дефицита бюджета сельского поселения </w:t>
      </w:r>
      <w:r w:rsidR="00AF7F07">
        <w:rPr>
          <w:sz w:val="28"/>
          <w:szCs w:val="28"/>
          <w:shd w:val="clear" w:color="auto" w:fill="FFFFFF"/>
        </w:rPr>
        <w:t>Тимировский</w:t>
      </w:r>
      <w:r>
        <w:rPr>
          <w:sz w:val="28"/>
          <w:szCs w:val="28"/>
          <w:shd w:val="clear" w:color="auto" w:fill="FFFFFF"/>
        </w:rPr>
        <w:t xml:space="preserve"> сельсовет муниципального района Бурзянский район Республики Башкортостан и на погашение долговых обязательств сельского поселения </w:t>
      </w:r>
      <w:r w:rsidR="00AF7F07">
        <w:rPr>
          <w:sz w:val="28"/>
          <w:szCs w:val="28"/>
          <w:shd w:val="clear" w:color="auto" w:fill="FFFFFF"/>
        </w:rPr>
        <w:t>Тимировский</w:t>
      </w:r>
      <w:r>
        <w:rPr>
          <w:sz w:val="28"/>
          <w:szCs w:val="28"/>
          <w:shd w:val="clear" w:color="auto" w:fill="FFFFFF"/>
        </w:rPr>
        <w:t xml:space="preserve"> сельсовет муниципального района Бурзянский район Республики Башкортостан, за вычетом иных </w:t>
      </w:r>
      <w:proofErr w:type="spellStart"/>
      <w:r>
        <w:rPr>
          <w:sz w:val="28"/>
          <w:szCs w:val="28"/>
          <w:shd w:val="clear" w:color="auto" w:fill="FFFFFF"/>
        </w:rPr>
        <w:t>незаемных</w:t>
      </w:r>
      <w:proofErr w:type="spellEnd"/>
      <w:r>
        <w:rPr>
          <w:sz w:val="28"/>
          <w:szCs w:val="28"/>
          <w:shd w:val="clear" w:color="auto" w:fill="FFFFFF"/>
        </w:rPr>
        <w:t xml:space="preserve"> источников финансирования дефицита бюджета, с учетом ограничений и предельных</w:t>
      </w:r>
      <w:proofErr w:type="gramEnd"/>
      <w:r>
        <w:rPr>
          <w:sz w:val="28"/>
          <w:szCs w:val="28"/>
          <w:shd w:val="clear" w:color="auto" w:fill="FFFFFF"/>
        </w:rPr>
        <w:t xml:space="preserve"> значений, установленных законодательством Российской Федерации и Республики Башкортостан, по формуле:</w:t>
      </w:r>
    </w:p>
    <w:p w:rsidR="001A27BE" w:rsidRDefault="001A27BE" w:rsidP="001A27BE">
      <w:pPr>
        <w:spacing w:line="320" w:lineRule="exact"/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Уз = </w:t>
      </w:r>
      <w:proofErr w:type="spellStart"/>
      <w:r>
        <w:rPr>
          <w:sz w:val="28"/>
          <w:szCs w:val="28"/>
          <w:shd w:val="clear" w:color="auto" w:fill="FFFFFF"/>
        </w:rPr>
        <w:t>Уд-Уии+Упд</w:t>
      </w:r>
      <w:proofErr w:type="spellEnd"/>
      <w:r>
        <w:rPr>
          <w:sz w:val="28"/>
          <w:szCs w:val="28"/>
          <w:shd w:val="clear" w:color="auto" w:fill="FFFFFF"/>
        </w:rPr>
        <w:t>, где:</w:t>
      </w:r>
    </w:p>
    <w:p w:rsidR="001A27BE" w:rsidRDefault="001A27BE" w:rsidP="001A27BE">
      <w:pPr>
        <w:spacing w:line="320" w:lineRule="exact"/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Уз - общий объем муниципальных заимствований сельского поселения </w:t>
      </w:r>
      <w:r w:rsidR="005F14A1">
        <w:rPr>
          <w:sz w:val="28"/>
          <w:szCs w:val="28"/>
          <w:shd w:val="clear" w:color="auto" w:fill="FFFFFF"/>
        </w:rPr>
        <w:t>Тимировский</w:t>
      </w:r>
      <w:r>
        <w:rPr>
          <w:sz w:val="28"/>
          <w:szCs w:val="28"/>
          <w:shd w:val="clear" w:color="auto" w:fill="FFFFFF"/>
        </w:rPr>
        <w:t xml:space="preserve"> сельсовет муниципального района Бурзянский район Республики Башкортостан в соответствующем финансовом году;</w:t>
      </w:r>
    </w:p>
    <w:p w:rsidR="001A27BE" w:rsidRDefault="001A27BE" w:rsidP="001A27BE">
      <w:pPr>
        <w:spacing w:line="320" w:lineRule="exact"/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Уд - объем средств, необходимый для финансирования дефицита бюджета сельского поселения </w:t>
      </w:r>
      <w:r w:rsidR="005F14A1">
        <w:rPr>
          <w:sz w:val="28"/>
          <w:szCs w:val="28"/>
          <w:shd w:val="clear" w:color="auto" w:fill="FFFFFF"/>
        </w:rPr>
        <w:t>Тимировский</w:t>
      </w:r>
      <w:r>
        <w:rPr>
          <w:sz w:val="28"/>
          <w:szCs w:val="28"/>
          <w:shd w:val="clear" w:color="auto" w:fill="FFFFFF"/>
        </w:rPr>
        <w:t xml:space="preserve"> сельсовет муниципального района Бурзянский район Республики Башкортостан в соответствующем финансовом году;</w:t>
      </w:r>
    </w:p>
    <w:p w:rsidR="001A27BE" w:rsidRDefault="001A27BE" w:rsidP="001A27BE">
      <w:pPr>
        <w:spacing w:line="320" w:lineRule="exact"/>
        <w:ind w:left="18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Уии</w:t>
      </w:r>
      <w:proofErr w:type="spellEnd"/>
      <w:r>
        <w:rPr>
          <w:sz w:val="28"/>
          <w:szCs w:val="28"/>
          <w:shd w:val="clear" w:color="auto" w:fill="FFFFFF"/>
        </w:rPr>
        <w:t xml:space="preserve"> - объем иных </w:t>
      </w:r>
      <w:proofErr w:type="spellStart"/>
      <w:r>
        <w:rPr>
          <w:sz w:val="28"/>
          <w:szCs w:val="28"/>
          <w:shd w:val="clear" w:color="auto" w:fill="FFFFFF"/>
        </w:rPr>
        <w:t>незаемных</w:t>
      </w:r>
      <w:proofErr w:type="spellEnd"/>
      <w:r>
        <w:rPr>
          <w:sz w:val="28"/>
          <w:szCs w:val="28"/>
          <w:shd w:val="clear" w:color="auto" w:fill="FFFFFF"/>
        </w:rPr>
        <w:t xml:space="preserve"> источников финансирования дефицита бюджета.</w:t>
      </w:r>
    </w:p>
    <w:p w:rsidR="001A27BE" w:rsidRDefault="001A27BE" w:rsidP="001A27BE">
      <w:pPr>
        <w:spacing w:line="320" w:lineRule="exact"/>
        <w:ind w:left="18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Упд</w:t>
      </w:r>
      <w:proofErr w:type="spellEnd"/>
      <w:r>
        <w:rPr>
          <w:sz w:val="28"/>
          <w:szCs w:val="28"/>
          <w:shd w:val="clear" w:color="auto" w:fill="FFFFFF"/>
        </w:rPr>
        <w:t xml:space="preserve"> - объем средств, необходимый для погашения долговых обязательств сельского поселения </w:t>
      </w:r>
      <w:r w:rsidR="005F14A1">
        <w:rPr>
          <w:sz w:val="28"/>
          <w:szCs w:val="28"/>
          <w:shd w:val="clear" w:color="auto" w:fill="FFFFFF"/>
        </w:rPr>
        <w:t>Тимировский</w:t>
      </w:r>
      <w:r>
        <w:rPr>
          <w:sz w:val="28"/>
          <w:szCs w:val="28"/>
          <w:shd w:val="clear" w:color="auto" w:fill="FFFFFF"/>
        </w:rPr>
        <w:t xml:space="preserve"> сельсовет муниципального района Бурзянский район Республики Башкортостан в соответствующем финансовом году.</w:t>
      </w:r>
    </w:p>
    <w:p w:rsidR="001A27BE" w:rsidRDefault="001A27BE" w:rsidP="001A27BE">
      <w:pPr>
        <w:spacing w:line="320" w:lineRule="exact"/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зависимости от влияния внутренних и внешних факторов (конъюнктуры финансового рынка, планируемой структуры муниципального долга сельского поселения </w:t>
      </w:r>
      <w:r w:rsidR="005F14A1">
        <w:rPr>
          <w:sz w:val="28"/>
          <w:szCs w:val="28"/>
          <w:shd w:val="clear" w:color="auto" w:fill="FFFFFF"/>
        </w:rPr>
        <w:t>Тимировский</w:t>
      </w:r>
      <w:r>
        <w:rPr>
          <w:sz w:val="28"/>
          <w:szCs w:val="28"/>
          <w:shd w:val="clear" w:color="auto" w:fill="FFFFFF"/>
        </w:rPr>
        <w:t xml:space="preserve"> сельсовет муниципального района Бурзянский район Республики Башкортостан, сроков привлечения и погашения заемных средств, особенностей видов заимствований, и др.) прогнозный объем поступлений:</w:t>
      </w:r>
    </w:p>
    <w:p w:rsidR="001A27BE" w:rsidRDefault="001A27BE" w:rsidP="001A27BE">
      <w:pPr>
        <w:spacing w:line="320" w:lineRule="exact"/>
        <w:ind w:left="180" w:firstLine="72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1) от привлечения кредитов кредитных </w:t>
      </w:r>
      <w:proofErr w:type="gramStart"/>
      <w:r>
        <w:rPr>
          <w:sz w:val="28"/>
          <w:szCs w:val="28"/>
          <w:shd w:val="clear" w:color="auto" w:fill="FFFFFF"/>
        </w:rPr>
        <w:t>организаций</w:t>
      </w:r>
      <w:proofErr w:type="gramEnd"/>
      <w:r>
        <w:rPr>
          <w:sz w:val="28"/>
          <w:szCs w:val="28"/>
          <w:shd w:val="clear" w:color="auto" w:fill="FFFFFF"/>
        </w:rPr>
        <w:t xml:space="preserve"> с учетом планируемых к заключению муниципальных контрактов по формуле:</w:t>
      </w:r>
    </w:p>
    <w:p w:rsidR="001A27BE" w:rsidRDefault="001A27BE" w:rsidP="001A27BE">
      <w:pPr>
        <w:spacing w:line="320" w:lineRule="exact"/>
        <w:ind w:left="18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Узкко</w:t>
      </w:r>
      <w:proofErr w:type="spellEnd"/>
      <w:r>
        <w:rPr>
          <w:sz w:val="28"/>
          <w:szCs w:val="28"/>
          <w:shd w:val="clear" w:color="auto" w:fill="FFFFFF"/>
        </w:rPr>
        <w:t xml:space="preserve"> = Уз х </w:t>
      </w:r>
      <w:proofErr w:type="spellStart"/>
      <w:r>
        <w:rPr>
          <w:sz w:val="28"/>
          <w:szCs w:val="28"/>
          <w:shd w:val="clear" w:color="auto" w:fill="FFFFFF"/>
        </w:rPr>
        <w:t>Ккко</w:t>
      </w:r>
      <w:proofErr w:type="spellEnd"/>
      <w:r>
        <w:rPr>
          <w:sz w:val="28"/>
          <w:szCs w:val="28"/>
          <w:shd w:val="clear" w:color="auto" w:fill="FFFFFF"/>
        </w:rPr>
        <w:t>, где:</w:t>
      </w:r>
    </w:p>
    <w:p w:rsidR="001A27BE" w:rsidRDefault="001A27BE" w:rsidP="001A27BE">
      <w:pPr>
        <w:spacing w:line="320" w:lineRule="exact"/>
        <w:ind w:left="18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Узкко</w:t>
      </w:r>
      <w:proofErr w:type="spellEnd"/>
      <w:r>
        <w:rPr>
          <w:sz w:val="28"/>
          <w:szCs w:val="28"/>
          <w:shd w:val="clear" w:color="auto" w:fill="FFFFFF"/>
        </w:rPr>
        <w:t xml:space="preserve"> - объем муниципальных заимствований сельского поселения </w:t>
      </w:r>
      <w:r w:rsidR="005F14A1">
        <w:rPr>
          <w:sz w:val="28"/>
          <w:szCs w:val="28"/>
          <w:shd w:val="clear" w:color="auto" w:fill="FFFFFF"/>
        </w:rPr>
        <w:t>Тимировский</w:t>
      </w:r>
      <w:r>
        <w:rPr>
          <w:sz w:val="28"/>
          <w:szCs w:val="28"/>
          <w:shd w:val="clear" w:color="auto" w:fill="FFFFFF"/>
        </w:rPr>
        <w:t xml:space="preserve"> сельсовет муниципального района Бурзянский район Республики Башкортостан в виде кредитов кредитных организаций в соответствующем финансовом году;</w:t>
      </w:r>
    </w:p>
    <w:p w:rsidR="001A27BE" w:rsidRDefault="001A27BE" w:rsidP="001A27BE">
      <w:pPr>
        <w:spacing w:line="320" w:lineRule="exact"/>
        <w:ind w:firstLine="78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Уз - общий объем муниципальных заимствований сельского поселения </w:t>
      </w:r>
      <w:r w:rsidR="005F14A1">
        <w:rPr>
          <w:sz w:val="28"/>
          <w:szCs w:val="28"/>
          <w:shd w:val="clear" w:color="auto" w:fill="FFFFFF"/>
        </w:rPr>
        <w:t>Тимировский</w:t>
      </w:r>
      <w:r>
        <w:rPr>
          <w:sz w:val="28"/>
          <w:szCs w:val="28"/>
          <w:shd w:val="clear" w:color="auto" w:fill="FFFFFF"/>
        </w:rPr>
        <w:t xml:space="preserve"> сельсовет муниципального района Бурзянский район Республики Башкортостан в соответствующем финансовом году;</w:t>
      </w:r>
    </w:p>
    <w:p w:rsidR="001A27BE" w:rsidRDefault="001A27BE" w:rsidP="001A27BE">
      <w:pPr>
        <w:spacing w:line="320" w:lineRule="exact"/>
        <w:ind w:firstLine="78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shd w:val="clear" w:color="auto" w:fill="FFFFFF"/>
        </w:rPr>
        <w:t>Ккко</w:t>
      </w:r>
      <w:proofErr w:type="spellEnd"/>
      <w:r>
        <w:rPr>
          <w:sz w:val="28"/>
          <w:szCs w:val="28"/>
          <w:shd w:val="clear" w:color="auto" w:fill="FFFFFF"/>
        </w:rPr>
        <w:t xml:space="preserve"> - коэффициент финансирования дефицита бюджета сельского поселения </w:t>
      </w:r>
      <w:r w:rsidR="005F14A1">
        <w:rPr>
          <w:sz w:val="28"/>
          <w:szCs w:val="28"/>
          <w:shd w:val="clear" w:color="auto" w:fill="FFFFFF"/>
        </w:rPr>
        <w:t>Тимировский</w:t>
      </w:r>
      <w:r>
        <w:rPr>
          <w:sz w:val="28"/>
          <w:szCs w:val="28"/>
          <w:shd w:val="clear" w:color="auto" w:fill="FFFFFF"/>
        </w:rPr>
        <w:t xml:space="preserve"> сельсовет муниципального района Бурзянский </w:t>
      </w:r>
      <w:r>
        <w:rPr>
          <w:sz w:val="28"/>
          <w:szCs w:val="28"/>
          <w:shd w:val="clear" w:color="auto" w:fill="FFFFFF"/>
        </w:rPr>
        <w:lastRenderedPageBreak/>
        <w:t xml:space="preserve">район Республики Башкортостан и (или) погашения долга за счет привлечения кредитов кредитных организаций в соответствующем финансовом году определяется с учетом конъюнктуры рынка кредитования и планируемой доли кредитов кредитных организаций в структуре муниципального долга сельского поселения </w:t>
      </w:r>
      <w:r w:rsidR="005F14A1">
        <w:rPr>
          <w:sz w:val="28"/>
          <w:szCs w:val="28"/>
          <w:shd w:val="clear" w:color="auto" w:fill="FFFFFF"/>
        </w:rPr>
        <w:t>Тимировский</w:t>
      </w:r>
      <w:r>
        <w:rPr>
          <w:sz w:val="28"/>
          <w:szCs w:val="28"/>
          <w:shd w:val="clear" w:color="auto" w:fill="FFFFFF"/>
        </w:rPr>
        <w:t xml:space="preserve"> сельсовет муниципального района Бурзянский район Республики Башкортостан;</w:t>
      </w:r>
      <w:proofErr w:type="gramEnd"/>
    </w:p>
    <w:p w:rsidR="001A27BE" w:rsidRDefault="001A27BE" w:rsidP="001A27BE">
      <w:pPr>
        <w:spacing w:line="320" w:lineRule="exact"/>
        <w:ind w:firstLine="78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2) от привлечения кредитов от других бюджетов бюджетной системы Российской Федерации бюджетами сельских поселений в валюте Российской Федерации с учетом планируемых к заключению соглашений по формуле:</w:t>
      </w:r>
    </w:p>
    <w:p w:rsidR="001A27BE" w:rsidRDefault="001A27BE" w:rsidP="001A27BE">
      <w:pPr>
        <w:spacing w:line="320" w:lineRule="exact"/>
        <w:ind w:firstLine="78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Узбк</w:t>
      </w:r>
      <w:proofErr w:type="spellEnd"/>
      <w:r>
        <w:rPr>
          <w:sz w:val="28"/>
          <w:szCs w:val="28"/>
          <w:shd w:val="clear" w:color="auto" w:fill="FFFFFF"/>
        </w:rPr>
        <w:t xml:space="preserve"> = Уз х </w:t>
      </w:r>
      <w:proofErr w:type="spellStart"/>
      <w:r>
        <w:rPr>
          <w:sz w:val="28"/>
          <w:szCs w:val="28"/>
          <w:shd w:val="clear" w:color="auto" w:fill="FFFFFF"/>
        </w:rPr>
        <w:t>Кбк</w:t>
      </w:r>
      <w:proofErr w:type="spellEnd"/>
      <w:r>
        <w:rPr>
          <w:sz w:val="28"/>
          <w:szCs w:val="28"/>
          <w:shd w:val="clear" w:color="auto" w:fill="FFFFFF"/>
        </w:rPr>
        <w:t>, где:</w:t>
      </w:r>
    </w:p>
    <w:p w:rsidR="001A27BE" w:rsidRDefault="001A27BE" w:rsidP="001A27BE">
      <w:pPr>
        <w:spacing w:line="320" w:lineRule="exact"/>
        <w:ind w:firstLine="78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Узбк</w:t>
      </w:r>
      <w:proofErr w:type="spellEnd"/>
      <w:r>
        <w:rPr>
          <w:sz w:val="28"/>
          <w:szCs w:val="28"/>
          <w:shd w:val="clear" w:color="auto" w:fill="FFFFFF"/>
        </w:rPr>
        <w:t xml:space="preserve"> - объем муниципальных заимствований сельского поселения </w:t>
      </w:r>
      <w:r w:rsidR="005F14A1">
        <w:rPr>
          <w:sz w:val="28"/>
          <w:szCs w:val="28"/>
          <w:shd w:val="clear" w:color="auto" w:fill="FFFFFF"/>
        </w:rPr>
        <w:t>Тимировский</w:t>
      </w:r>
      <w:r>
        <w:rPr>
          <w:sz w:val="28"/>
          <w:szCs w:val="28"/>
          <w:shd w:val="clear" w:color="auto" w:fill="FFFFFF"/>
        </w:rPr>
        <w:t xml:space="preserve"> сельсовет муниципального района Бурзянский район Республики Башкортостан в виде кредитов от других бюджетов бюджетной системы Российской Федерации в соответствующем финансовом году;</w:t>
      </w:r>
    </w:p>
    <w:p w:rsidR="001A27BE" w:rsidRDefault="001A27BE" w:rsidP="001A27BE">
      <w:pPr>
        <w:spacing w:line="320" w:lineRule="exact"/>
        <w:ind w:firstLine="78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Уз - общий объем муниципальных заимствований сельского поселения </w:t>
      </w:r>
      <w:r w:rsidR="005F14A1">
        <w:rPr>
          <w:sz w:val="28"/>
          <w:szCs w:val="28"/>
          <w:shd w:val="clear" w:color="auto" w:fill="FFFFFF"/>
        </w:rPr>
        <w:t>Тимировский</w:t>
      </w:r>
      <w:r>
        <w:rPr>
          <w:sz w:val="28"/>
          <w:szCs w:val="28"/>
          <w:shd w:val="clear" w:color="auto" w:fill="FFFFFF"/>
        </w:rPr>
        <w:t xml:space="preserve"> сельсовет муниципального района Бурзянский район Республики Башкортостан в соответствующем финансовом году;</w:t>
      </w:r>
    </w:p>
    <w:p w:rsidR="001A27BE" w:rsidRDefault="001A27BE" w:rsidP="001A27BE">
      <w:pPr>
        <w:spacing w:line="320" w:lineRule="exact"/>
        <w:ind w:firstLine="78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Кбк</w:t>
      </w:r>
      <w:proofErr w:type="spellEnd"/>
      <w:r>
        <w:rPr>
          <w:sz w:val="28"/>
          <w:szCs w:val="28"/>
          <w:shd w:val="clear" w:color="auto" w:fill="FFFFFF"/>
        </w:rPr>
        <w:t xml:space="preserve"> - коэффициент финансирования дефицита бюджета сельского поселения </w:t>
      </w:r>
      <w:r w:rsidR="005F14A1">
        <w:rPr>
          <w:sz w:val="28"/>
          <w:szCs w:val="28"/>
          <w:shd w:val="clear" w:color="auto" w:fill="FFFFFF"/>
        </w:rPr>
        <w:t>Тимировский</w:t>
      </w:r>
      <w:r>
        <w:rPr>
          <w:sz w:val="28"/>
          <w:szCs w:val="28"/>
          <w:shd w:val="clear" w:color="auto" w:fill="FFFFFF"/>
        </w:rPr>
        <w:t xml:space="preserve"> сельсовет муниципального района Бурзянский район Республики Башкортостан и (или) погашения долга за счет привлечения кредитов от других бюджетов бюджетной системы Российской Федерации в соответствующем финансовом году определяется на основании решения Совета сельского поселения </w:t>
      </w:r>
      <w:r w:rsidR="005F14A1">
        <w:rPr>
          <w:sz w:val="28"/>
          <w:szCs w:val="28"/>
          <w:shd w:val="clear" w:color="auto" w:fill="FFFFFF"/>
        </w:rPr>
        <w:t>Тимировский</w:t>
      </w:r>
      <w:r>
        <w:rPr>
          <w:sz w:val="28"/>
          <w:szCs w:val="28"/>
          <w:shd w:val="clear" w:color="auto" w:fill="FFFFFF"/>
        </w:rPr>
        <w:t xml:space="preserve"> сельсовет муниципального района Бурзянский район Республики Башкортостан.</w:t>
      </w:r>
    </w:p>
    <w:p w:rsidR="001A27BE" w:rsidRDefault="001A27BE" w:rsidP="005F14A1">
      <w:pPr>
        <w:widowControl w:val="0"/>
        <w:numPr>
          <w:ilvl w:val="0"/>
          <w:numId w:val="4"/>
        </w:numPr>
        <w:tabs>
          <w:tab w:val="left" w:pos="1242"/>
        </w:tabs>
        <w:spacing w:line="320" w:lineRule="exact"/>
        <w:ind w:left="-170" w:firstLine="78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Прогнозный объем поступлений от возврата бюджетных кредитов </w:t>
      </w:r>
      <w:r w:rsidR="005F14A1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>местными бюджетами рассчитывается с использованием метода прямого счета исходя из условий действующих договоров (соглашений) о предоставлении кредитов с учетом вероятности их погашения и метода экстраполяции на основе имеющихся данных о тенденциях изменений поступлений в прошлых периодах.</w:t>
      </w:r>
    </w:p>
    <w:p w:rsidR="001A27BE" w:rsidRDefault="001A27BE" w:rsidP="005F14A1">
      <w:pPr>
        <w:pStyle w:val="21"/>
        <w:shd w:val="clear" w:color="auto" w:fill="auto"/>
        <w:spacing w:before="0" w:after="0" w:line="280" w:lineRule="exact"/>
        <w:ind w:left="-170"/>
        <w:jc w:val="both"/>
      </w:pPr>
    </w:p>
    <w:p w:rsidR="00F30D39" w:rsidRDefault="00F30D39" w:rsidP="005F14A1">
      <w:pPr>
        <w:ind w:left="-227"/>
        <w:jc w:val="both"/>
      </w:pPr>
    </w:p>
    <w:sectPr w:rsidR="00F30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F74A5B4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104963D9"/>
    <w:multiLevelType w:val="multilevel"/>
    <w:tmpl w:val="CB3A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C3A4E"/>
    <w:multiLevelType w:val="hybridMultilevel"/>
    <w:tmpl w:val="63B4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B1F55"/>
    <w:multiLevelType w:val="hybridMultilevel"/>
    <w:tmpl w:val="63B4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47"/>
    <w:rsid w:val="000F253E"/>
    <w:rsid w:val="001658E2"/>
    <w:rsid w:val="001A27BE"/>
    <w:rsid w:val="002A478E"/>
    <w:rsid w:val="003D7A7D"/>
    <w:rsid w:val="005F14A1"/>
    <w:rsid w:val="00663414"/>
    <w:rsid w:val="009104F4"/>
    <w:rsid w:val="00A23022"/>
    <w:rsid w:val="00AD7ABB"/>
    <w:rsid w:val="00AF7F07"/>
    <w:rsid w:val="00B50C85"/>
    <w:rsid w:val="00B57769"/>
    <w:rsid w:val="00B83CFB"/>
    <w:rsid w:val="00E86189"/>
    <w:rsid w:val="00F30D39"/>
    <w:rsid w:val="00F95B5B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4F4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9104F4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95B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5B5B"/>
  </w:style>
  <w:style w:type="paragraph" w:customStyle="1" w:styleId="formattext">
    <w:name w:val="formattext"/>
    <w:basedOn w:val="a"/>
    <w:rsid w:val="00F95B5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F95B5B"/>
    <w:rPr>
      <w:color w:val="0000FF"/>
      <w:u w:val="single"/>
    </w:rPr>
  </w:style>
  <w:style w:type="paragraph" w:customStyle="1" w:styleId="s15">
    <w:name w:val="s_15"/>
    <w:basedOn w:val="a"/>
    <w:rsid w:val="00B83CFB"/>
    <w:pPr>
      <w:spacing w:before="100" w:beforeAutospacing="1" w:after="100" w:afterAutospacing="1"/>
    </w:pPr>
  </w:style>
  <w:style w:type="paragraph" w:customStyle="1" w:styleId="s1">
    <w:name w:val="s_1"/>
    <w:basedOn w:val="a"/>
    <w:rsid w:val="00B83CFB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1"/>
    <w:uiPriority w:val="99"/>
    <w:locked/>
    <w:rsid w:val="001A27B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A27BE"/>
    <w:pPr>
      <w:widowControl w:val="0"/>
      <w:shd w:val="clear" w:color="auto" w:fill="FFFFFF"/>
      <w:spacing w:before="420" w:after="1080" w:line="240" w:lineRule="atLeast"/>
    </w:pPr>
    <w:rPr>
      <w:rFonts w:eastAsiaTheme="minorHAnsi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1A27B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A27BE"/>
    <w:pPr>
      <w:widowControl w:val="0"/>
      <w:shd w:val="clear" w:color="auto" w:fill="FFFFFF"/>
      <w:spacing w:before="1080" w:after="600" w:line="317" w:lineRule="exact"/>
      <w:jc w:val="center"/>
    </w:pPr>
    <w:rPr>
      <w:rFonts w:eastAsiaTheme="minorHAns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1A27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pt">
    <w:name w:val="Основной текст (2) + Интервал 3 pt"/>
    <w:basedOn w:val="2"/>
    <w:uiPriority w:val="99"/>
    <w:rsid w:val="001A27BE"/>
    <w:rPr>
      <w:rFonts w:ascii="Times New Roman" w:hAnsi="Times New Roman" w:cs="Times New Roman"/>
      <w:spacing w:val="70"/>
      <w:sz w:val="28"/>
      <w:szCs w:val="28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0F25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5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4F4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9104F4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95B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5B5B"/>
  </w:style>
  <w:style w:type="paragraph" w:customStyle="1" w:styleId="formattext">
    <w:name w:val="formattext"/>
    <w:basedOn w:val="a"/>
    <w:rsid w:val="00F95B5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F95B5B"/>
    <w:rPr>
      <w:color w:val="0000FF"/>
      <w:u w:val="single"/>
    </w:rPr>
  </w:style>
  <w:style w:type="paragraph" w:customStyle="1" w:styleId="s15">
    <w:name w:val="s_15"/>
    <w:basedOn w:val="a"/>
    <w:rsid w:val="00B83CFB"/>
    <w:pPr>
      <w:spacing w:before="100" w:beforeAutospacing="1" w:after="100" w:afterAutospacing="1"/>
    </w:pPr>
  </w:style>
  <w:style w:type="paragraph" w:customStyle="1" w:styleId="s1">
    <w:name w:val="s_1"/>
    <w:basedOn w:val="a"/>
    <w:rsid w:val="00B83CFB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1"/>
    <w:uiPriority w:val="99"/>
    <w:locked/>
    <w:rsid w:val="001A27B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A27BE"/>
    <w:pPr>
      <w:widowControl w:val="0"/>
      <w:shd w:val="clear" w:color="auto" w:fill="FFFFFF"/>
      <w:spacing w:before="420" w:after="1080" w:line="240" w:lineRule="atLeast"/>
    </w:pPr>
    <w:rPr>
      <w:rFonts w:eastAsiaTheme="minorHAnsi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1A27B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A27BE"/>
    <w:pPr>
      <w:widowControl w:val="0"/>
      <w:shd w:val="clear" w:color="auto" w:fill="FFFFFF"/>
      <w:spacing w:before="1080" w:after="600" w:line="317" w:lineRule="exact"/>
      <w:jc w:val="center"/>
    </w:pPr>
    <w:rPr>
      <w:rFonts w:eastAsiaTheme="minorHAns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1A27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pt">
    <w:name w:val="Основной текст (2) + Интервал 3 pt"/>
    <w:basedOn w:val="2"/>
    <w:uiPriority w:val="99"/>
    <w:rsid w:val="001A27BE"/>
    <w:rPr>
      <w:rFonts w:ascii="Times New Roman" w:hAnsi="Times New Roman" w:cs="Times New Roman"/>
      <w:spacing w:val="70"/>
      <w:sz w:val="28"/>
      <w:szCs w:val="28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0F25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5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0FC84-0F71-4D7B-8BC2-62E4DB41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4</cp:revision>
  <cp:lastPrinted>2017-06-07T10:12:00Z</cp:lastPrinted>
  <dcterms:created xsi:type="dcterms:W3CDTF">2017-06-07T07:35:00Z</dcterms:created>
  <dcterms:modified xsi:type="dcterms:W3CDTF">2017-06-07T10:13:00Z</dcterms:modified>
</cp:coreProperties>
</file>